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74" w:rsidRDefault="00887180" w:rsidP="008871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CANONE UNICO -</w:t>
      </w:r>
      <w:r w:rsidR="003B0674"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Canone patrimoniale di </w:t>
      </w:r>
      <w:bookmarkStart w:id="0" w:name="_GoBack"/>
      <w:bookmarkEnd w:id="0"/>
      <w:r w:rsidR="003B0674"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>occupazione del suolo pubblico, di esposizione pubblicitaria e canone mercatale</w:t>
      </w:r>
    </w:p>
    <w:p w:rsidR="00887180" w:rsidRPr="00887180" w:rsidRDefault="00887180" w:rsidP="008871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3B0674" w:rsidRPr="00887180" w:rsidRDefault="00F4640D" w:rsidP="0088718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Si comunica che, c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>on deliberazione di G.C. n.79 del 25/05/2021</w:t>
      </w:r>
      <w:r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 è stato differito il termine di pagamento del </w:t>
      </w:r>
      <w:r w:rsidR="003B0674" w:rsidRPr="00887180">
        <w:rPr>
          <w:rFonts w:ascii="Arial" w:eastAsia="Times New Roman" w:hAnsi="Arial" w:cs="Arial"/>
          <w:sz w:val="18"/>
          <w:szCs w:val="18"/>
          <w:u w:val="single"/>
          <w:lang w:eastAsia="it-IT"/>
        </w:rPr>
        <w:t>Canone per l’occupazione del suolo pubblico e del canone mercatale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 dal 31 maggio al </w:t>
      </w:r>
      <w:r w:rsidR="003B0674"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>30 settembre 2021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, mentre la scadenza per il pagamento del </w:t>
      </w:r>
      <w:r w:rsidR="003B0674" w:rsidRPr="00887180">
        <w:rPr>
          <w:rFonts w:ascii="Arial" w:eastAsia="Times New Roman" w:hAnsi="Arial" w:cs="Arial"/>
          <w:sz w:val="18"/>
          <w:szCs w:val="18"/>
          <w:u w:val="single"/>
          <w:lang w:eastAsia="it-IT"/>
        </w:rPr>
        <w:t>Canone annuale per le esposizioni pubblicitarie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 è confermata al </w:t>
      </w:r>
      <w:r w:rsidR="003B0674"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>31 maggio 2021</w:t>
      </w:r>
      <w:r w:rsidR="003B0674" w:rsidRPr="00887180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CC1F33" w:rsidRPr="00887180" w:rsidRDefault="00CC1F33" w:rsidP="0088718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I regolamenti comunali relativi al canone unico sono stati approvati con deliberazione di C.C. n.9 del 29/04/2021 e le aliquote con deliberazione di G.C. n.56 del 29/04/2021. </w:t>
      </w:r>
    </w:p>
    <w:p w:rsidR="003B0674" w:rsidRPr="00887180" w:rsidRDefault="003B0674" w:rsidP="0088718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87180">
        <w:rPr>
          <w:rFonts w:ascii="Arial" w:eastAsia="Times New Roman" w:hAnsi="Arial" w:cs="Arial"/>
          <w:sz w:val="18"/>
          <w:szCs w:val="18"/>
          <w:lang w:eastAsia="it-IT"/>
        </w:rPr>
        <w:t xml:space="preserve">La riscossione del Canone unico è affidata al concessionario </w:t>
      </w:r>
      <w:r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Abaco </w:t>
      </w:r>
      <w:proofErr w:type="spellStart"/>
      <w:r w:rsidRPr="00887180">
        <w:rPr>
          <w:rFonts w:ascii="Arial" w:eastAsia="Times New Roman" w:hAnsi="Arial" w:cs="Arial"/>
          <w:b/>
          <w:sz w:val="18"/>
          <w:szCs w:val="18"/>
          <w:lang w:eastAsia="it-IT"/>
        </w:rPr>
        <w:t>SpA</w:t>
      </w:r>
      <w:proofErr w:type="spellEnd"/>
      <w:r w:rsidRPr="00887180">
        <w:rPr>
          <w:rFonts w:ascii="Arial" w:eastAsia="Times New Roman" w:hAnsi="Arial" w:cs="Arial"/>
          <w:sz w:val="18"/>
          <w:szCs w:val="18"/>
          <w:lang w:eastAsia="it-IT"/>
        </w:rPr>
        <w:t>, per recapiti e modulistica vedi link sulla home page del Comune di Pontinia.</w:t>
      </w:r>
    </w:p>
    <w:p w:rsidR="000610B6" w:rsidRDefault="000610B6"/>
    <w:sectPr w:rsidR="0006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72"/>
    <w:rsid w:val="000610B6"/>
    <w:rsid w:val="00222E72"/>
    <w:rsid w:val="003B0674"/>
    <w:rsid w:val="007755E6"/>
    <w:rsid w:val="00887180"/>
    <w:rsid w:val="00C34911"/>
    <w:rsid w:val="00CC1F33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6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6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Renzi</dc:creator>
  <cp:lastModifiedBy>Maria Teresa Renzi</cp:lastModifiedBy>
  <cp:revision>2</cp:revision>
  <dcterms:created xsi:type="dcterms:W3CDTF">2021-06-03T15:17:00Z</dcterms:created>
  <dcterms:modified xsi:type="dcterms:W3CDTF">2021-06-03T15:17:00Z</dcterms:modified>
</cp:coreProperties>
</file>