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BD" w:rsidRPr="00586CC3" w:rsidRDefault="00EB4363" w:rsidP="00D732BD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SCHEDA</w:t>
      </w:r>
      <w:bookmarkStart w:id="0" w:name="_GoBack"/>
      <w:bookmarkEnd w:id="0"/>
      <w:r w:rsidR="00D732BD" w:rsidRPr="00586CC3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D732BD" w:rsidRPr="00586CC3">
        <w:rPr>
          <w:rFonts w:asciiTheme="majorHAnsi" w:hAnsiTheme="majorHAnsi" w:cstheme="minorHAnsi"/>
          <w:b/>
          <w:bCs/>
          <w:sz w:val="24"/>
          <w:szCs w:val="24"/>
        </w:rPr>
        <w:t>PER LA VALUTAZIONE DEL SEGRETARIO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 xml:space="preserve">1) Performance organizzativa – Risultato di Ente </w:t>
      </w:r>
      <w:r w:rsidRPr="00586CC3">
        <w:rPr>
          <w:rFonts w:asciiTheme="majorHAnsi" w:hAnsiTheme="majorHAnsi" w:cstheme="minorHAnsi"/>
          <w:sz w:val="24"/>
          <w:szCs w:val="24"/>
        </w:rPr>
        <w:t>(fino a 10 punti)</w:t>
      </w:r>
    </w:p>
    <w:p w:rsidR="00D732BD" w:rsidRPr="00586CC3" w:rsidRDefault="00D732BD" w:rsidP="00D732BD">
      <w:pPr>
        <w:pStyle w:val="Paragrafoelenco"/>
        <w:ind w:left="0"/>
        <w:rPr>
          <w:rFonts w:asciiTheme="majorHAnsi" w:hAnsiTheme="majorHAnsi" w:cstheme="minorHAnsi"/>
          <w:b/>
          <w:sz w:val="24"/>
          <w:szCs w:val="24"/>
        </w:rPr>
      </w:pPr>
    </w:p>
    <w:p w:rsidR="00D732BD" w:rsidRPr="00586CC3" w:rsidRDefault="00D732BD" w:rsidP="00D732BD">
      <w:pPr>
        <w:pStyle w:val="Paragrafoelenco"/>
        <w:ind w:left="0"/>
        <w:rPr>
          <w:rFonts w:asciiTheme="majorHAnsi" w:hAnsiTheme="majorHAnsi" w:cstheme="minorHAnsi"/>
          <w:b/>
        </w:rPr>
      </w:pPr>
      <w:r w:rsidRPr="00586CC3">
        <w:rPr>
          <w:rFonts w:asciiTheme="majorHAnsi" w:hAnsiTheme="majorHAnsi" w:cstheme="minorHAnsi"/>
          <w:b/>
          <w:sz w:val="24"/>
          <w:szCs w:val="24"/>
        </w:rPr>
        <w:t>I</w:t>
      </w:r>
      <w:r w:rsidRPr="00586CC3">
        <w:rPr>
          <w:rFonts w:asciiTheme="majorHAnsi" w:hAnsiTheme="majorHAnsi" w:cstheme="minorHAnsi"/>
          <w:b/>
        </w:rPr>
        <w:t>ndicatori per la misurazione della condizione dell’ente</w:t>
      </w: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32BD" w:rsidRPr="00586CC3" w:rsidRDefault="00D732BD" w:rsidP="004A3DE3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bookmarkStart w:id="1" w:name="_Hlk3455295"/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Attuazione del programma delle opere di cui all’articolo 31 del D.Lgs. n. 50/2016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Pr="00586CC3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BF50CE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BF50CE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  <w:bookmarkEnd w:id="1"/>
    </w:tbl>
    <w:p w:rsidR="00D732BD" w:rsidRPr="00586CC3" w:rsidRDefault="00D732BD" w:rsidP="00D732BD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3964" w:type="dxa"/>
        <w:tblLook w:val="0000" w:firstRow="0" w:lastRow="0" w:firstColumn="0" w:lastColumn="0" w:noHBand="0" w:noVBand="0"/>
      </w:tblPr>
      <w:tblGrid>
        <w:gridCol w:w="3256"/>
        <w:gridCol w:w="708"/>
      </w:tblGrid>
      <w:tr w:rsidR="00D732BD" w:rsidRPr="00586CC3" w:rsidTr="00BF50C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  <w:bookmarkStart w:id="2" w:name="_Hlk3455311"/>
            <w:r w:rsidRPr="00417FB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2"/>
    </w:tbl>
    <w:p w:rsidR="00D732BD" w:rsidRPr="00586CC3" w:rsidRDefault="00D732BD" w:rsidP="00D732BD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>2) Performance individuale</w:t>
      </w:r>
      <w:r w:rsidRPr="00586CC3">
        <w:rPr>
          <w:rFonts w:asciiTheme="majorHAnsi" w:hAnsiTheme="majorHAnsi" w:cstheme="minorHAnsi"/>
          <w:sz w:val="24"/>
          <w:szCs w:val="24"/>
        </w:rPr>
        <w:t xml:space="preserve"> – </w:t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>Risultato individuale degli obiettivi gestionali (fino a 50 punti)</w:t>
      </w:r>
    </w:p>
    <w:p w:rsidR="00D732BD" w:rsidRPr="00586CC3" w:rsidRDefault="00D732BD" w:rsidP="00D732BD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86CC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Risultato individuale</w:t>
      </w:r>
      <w:r w:rsidRPr="00586CC3">
        <w:rPr>
          <w:rFonts w:asciiTheme="majorHAnsi" w:eastAsiaTheme="minorHAnsi" w:hAnsiTheme="majorHAnsi" w:cstheme="majorHAnsi"/>
          <w:sz w:val="22"/>
          <w:szCs w:val="22"/>
          <w:lang w:eastAsia="en-US"/>
        </w:rPr>
        <w:t>: macro area valutativa nella quale confluiscono i risultati degli indicatori di obiettivi operativi di DUP, di obiettivi gestionali di PEG o di attività strutturali di PEG assegnati al valutato, a ciascuno dei quali viene attribuito un peso diverso a seconda della strategicità dell’obiettivo.</w:t>
      </w:r>
    </w:p>
    <w:tbl>
      <w:tblPr>
        <w:tblW w:w="9888" w:type="dxa"/>
        <w:jc w:val="center"/>
        <w:tblLook w:val="0000" w:firstRow="0" w:lastRow="0" w:firstColumn="0" w:lastColumn="0" w:noHBand="0" w:noVBand="0"/>
      </w:tblPr>
      <w:tblGrid>
        <w:gridCol w:w="2195"/>
        <w:gridCol w:w="1653"/>
        <w:gridCol w:w="1881"/>
        <w:gridCol w:w="1333"/>
        <w:gridCol w:w="1185"/>
        <w:gridCol w:w="1641"/>
      </w:tblGrid>
      <w:tr w:rsidR="00D732BD" w:rsidRPr="00586CC3" w:rsidTr="004A3DE3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Descrizione dell’obiettivo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Peso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Risultato atteso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Risultato ottenuto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Giudizio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 xml:space="preserve">Punteggio </w:t>
            </w:r>
          </w:p>
        </w:tc>
      </w:tr>
      <w:tr w:rsidR="00D732BD" w:rsidRPr="00586CC3" w:rsidTr="004A3DE3">
        <w:trPr>
          <w:trHeight w:val="222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/>
        </w:rPr>
      </w:pPr>
    </w:p>
    <w:p w:rsidR="00D732BD" w:rsidRPr="00586CC3" w:rsidRDefault="00D732BD" w:rsidP="00D732BD">
      <w:pPr>
        <w:rPr>
          <w:rFonts w:asciiTheme="majorHAnsi" w:hAnsi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8188"/>
        <w:gridCol w:w="1700"/>
      </w:tblGrid>
      <w:tr w:rsidR="00D732BD" w:rsidRPr="00586CC3" w:rsidTr="004A3DE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 (media dei singoli punteggi) (max 50 punti)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  <w:r w:rsidRPr="00586CC3">
        <w:rPr>
          <w:rFonts w:asciiTheme="majorHAnsi" w:hAnsiTheme="majorHAnsi" w:cstheme="minorHAnsi"/>
          <w:b/>
          <w:i/>
          <w:lang w:eastAsia="en-US"/>
        </w:rPr>
        <w:t>Il punteggio sarà assegnato con i seguenti criteri: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86CC3">
        <w:rPr>
          <w:rFonts w:asciiTheme="majorHAnsi" w:eastAsiaTheme="minorHAnsi" w:hAnsiTheme="majorHAnsi" w:cs="Times-Roman"/>
          <w:lang w:eastAsia="en-US"/>
        </w:rPr>
        <w:t>0% obiettivi non 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86CC3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 w:rsidR="00496089"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 w:rsidR="00496089">
        <w:rPr>
          <w:rFonts w:asciiTheme="majorHAnsi" w:eastAsiaTheme="minorHAnsi" w:hAnsiTheme="majorHAnsi" w:cs="Times-Roman"/>
          <w:lang w:eastAsia="en-US"/>
        </w:rPr>
        <w:t>discretamente</w:t>
      </w:r>
      <w:r>
        <w:rPr>
          <w:rFonts w:asciiTheme="majorHAnsi" w:eastAsiaTheme="minorHAnsi" w:hAnsiTheme="majorHAnsi" w:cs="Times-Roman"/>
          <w:lang w:eastAsia="en-US"/>
        </w:rPr>
        <w:t xml:space="preserve">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 w:rsidR="00496089"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>3) Performance individuale</w:t>
      </w:r>
      <w:r w:rsidRPr="00586CC3">
        <w:rPr>
          <w:rFonts w:asciiTheme="majorHAnsi" w:hAnsiTheme="majorHAnsi" w:cstheme="minorHAnsi"/>
          <w:sz w:val="24"/>
          <w:szCs w:val="24"/>
        </w:rPr>
        <w:t xml:space="preserve"> – </w:t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 xml:space="preserve">Competenze professionali e manageriali </w:t>
      </w:r>
      <w:r w:rsidRPr="00586CC3">
        <w:rPr>
          <w:rFonts w:asciiTheme="majorHAnsi" w:hAnsiTheme="majorHAnsi" w:cstheme="minorHAnsi"/>
          <w:sz w:val="24"/>
          <w:szCs w:val="24"/>
        </w:rPr>
        <w:t>(fino a 40 punti)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6021"/>
        <w:gridCol w:w="1141"/>
      </w:tblGrid>
      <w:tr w:rsidR="00D732BD" w:rsidRPr="004A3DE3" w:rsidTr="004A3DE3">
        <w:trPr>
          <w:trHeight w:val="596"/>
          <w:jc w:val="center"/>
        </w:trPr>
        <w:tc>
          <w:tcPr>
            <w:tcW w:w="2727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COMPETENZE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ELEMENTI DA VALUTARE</w:t>
            </w:r>
          </w:p>
        </w:tc>
        <w:tc>
          <w:tcPr>
            <w:tcW w:w="1141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PUNTI</w:t>
            </w:r>
          </w:p>
        </w:tc>
      </w:tr>
      <w:tr w:rsidR="00D732BD" w:rsidRPr="004A3DE3" w:rsidTr="004A3DE3">
        <w:trPr>
          <w:jc w:val="center"/>
        </w:trPr>
        <w:tc>
          <w:tcPr>
            <w:tcW w:w="2727" w:type="dxa"/>
            <w:vMerge w:val="restart"/>
          </w:tcPr>
          <w:p w:rsidR="00D732BD" w:rsidRPr="00BF50CE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Presidio giuridico-amministrativo</w:t>
            </w:r>
            <w:r w:rsidRPr="00BF50C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</w:p>
          <w:p w:rsidR="00D732BD" w:rsidRPr="00BF50CE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BF50C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Qualità e competenze espresse nel garantire la funzione generale di presidio dell’ambito giuridico - amministrativo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Supervisionare la qualità del monitoraggio giuridico- amministrativo svolto in modo diretto nelle diverse unità organizzative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5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Garantire, attraverso l’attività di consulenza agli Organi di Governo, la legalità delle scelte dell’Amministrazione e delle modalità individuate per perseguire gli obiettivi, limitando il relativo livello di contenzioso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5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Stimolare la semplificazione amministrativa (di procedimenti, regolamenti)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367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  <w:b/>
              </w:rPr>
              <w:t>Tutela dell’immagine dell’Ente</w:t>
            </w:r>
            <w:r w:rsidRPr="004A3DE3">
              <w:rPr>
                <w:rFonts w:asciiTheme="majorHAnsi" w:hAnsiTheme="majorHAnsi" w:cstheme="majorHAnsi"/>
              </w:rPr>
              <w:t xml:space="preserve"> Qualità e competenze espresse nel contribuire positivamente all’immagine dell’Ente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Stimolare l’azione dei dirigenti/del gruppo manageriale verso modalità di lavoro trasparenti ed integre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7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Coordinare l’azione organizzativa nel rispetto delle previsioni in materia di prevenzione della corruzione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2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Coordinamento generale</w:t>
            </w:r>
          </w:p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lastRenderedPageBreak/>
              <w:t>Qualità e competenze espresse nel coordinamento generale dell’Ente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lastRenderedPageBreak/>
              <w:t>Garantire un raccordo efficace tra il livello strategico- politico ed il livello manageriale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Svolgere un’efficace azione di coordinamento direzionale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Curare le relazioni trasversali favorendo l’integrazione tra i Settori dell’Ente e dell’Unione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Dirimere eventuali casi di conflitti di competenza fra i settori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143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Innovazione organizzativa</w:t>
            </w:r>
          </w:p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Qualità e competenze espresse nel promuovere l’innovazione organizzativa favorendo lo sviluppo di una cultura del cambiamento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Cogliere in chiave prospettica le dinamiche, anticipando evoluzioni che condizionano la progettualità o problematiche potenziali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14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Individuare le strategie più idonee per mantenere allineata la struttura organizzativa e le modalità gestionali con le necessità del contesto in cambiamento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Coinvolgere gli interlocutori direttamente interessati dai processi di cambiamento, individuando le opportune modalità di comunicazione, condivisione e collaborazione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jc w:val="center"/>
        </w:trPr>
        <w:tc>
          <w:tcPr>
            <w:tcW w:w="8748" w:type="dxa"/>
            <w:gridSpan w:val="2"/>
          </w:tcPr>
          <w:p w:rsidR="00D732BD" w:rsidRPr="004A3DE3" w:rsidRDefault="00D732BD" w:rsidP="004A3DE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A3DE3">
              <w:rPr>
                <w:rFonts w:asciiTheme="majorHAnsi" w:hAnsiTheme="majorHAnsi" w:cstheme="majorHAnsi"/>
                <w:b/>
                <w:bCs/>
              </w:rPr>
              <w:t>Totale Punti) (max 40 punti</w:t>
            </w:r>
          </w:p>
        </w:tc>
        <w:tc>
          <w:tcPr>
            <w:tcW w:w="114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ind w:left="1416"/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1126"/>
      </w:tblGrid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Tabella riassuntiva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LA PERFORMANCE ORGANIZZATIVA (max 10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LA PERFORMANCE INDIVIDUALE (max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5</w:t>
            </w: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LE COMPETENZE PROFESSIONALI E MANAGERIALI (max 40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TOTALE (max 100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sz w:val="24"/>
          <w:szCs w:val="24"/>
        </w:rPr>
        <w:t>EROGAZIONE DELLA INDENNITA’ DI RISULTATO PER IL SEGRETARIO</w:t>
      </w:r>
    </w:p>
    <w:p w:rsidR="00D732BD" w:rsidRPr="00586CC3" w:rsidRDefault="00D732BD" w:rsidP="00D732BD">
      <w:pPr>
        <w:pStyle w:val="Corpotesto"/>
        <w:spacing w:before="120" w:line="292" w:lineRule="auto"/>
        <w:ind w:right="264"/>
        <w:jc w:val="both"/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sz w:val="24"/>
          <w:szCs w:val="24"/>
        </w:rPr>
        <w:t>In applicazione dell’art. 42 CCNL 1998-2001 al Segretario generale verrà attribuito un compenso annuale, denominato retribuzione di risultato, fino a un massimo del 10% della retribuzione nell’anno di riferimento e nell’ambito delle risorse disponibili e nel rispetto della propria capacità di spesa, proporzionale al punteggio ottenuto.</w:t>
      </w:r>
      <w:r w:rsidRPr="004A3DE3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3402F5" w:rsidRDefault="00F514A3" w:rsidP="00D732B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da 0 a 70 punti:</w:t>
      </w:r>
      <w:r>
        <w:rPr>
          <w:rFonts w:asciiTheme="majorHAnsi" w:hAnsiTheme="majorHAnsi" w:cstheme="minorHAnsi"/>
          <w:sz w:val="24"/>
          <w:szCs w:val="24"/>
        </w:rPr>
        <w:tab/>
        <w:t>8</w:t>
      </w:r>
      <w:r w:rsidR="00D732BD" w:rsidRPr="003402F5">
        <w:rPr>
          <w:rFonts w:asciiTheme="majorHAnsi" w:hAnsiTheme="majorHAnsi" w:cstheme="minorHAnsi"/>
          <w:sz w:val="24"/>
          <w:szCs w:val="24"/>
        </w:rPr>
        <w:t>%</w:t>
      </w:r>
    </w:p>
    <w:p w:rsidR="00D732BD" w:rsidRPr="003402F5" w:rsidRDefault="00F514A3" w:rsidP="00D732B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da 71 a 80 punti:</w:t>
      </w:r>
      <w:r>
        <w:rPr>
          <w:rFonts w:asciiTheme="majorHAnsi" w:hAnsiTheme="majorHAnsi" w:cstheme="minorHAnsi"/>
          <w:sz w:val="24"/>
          <w:szCs w:val="24"/>
        </w:rPr>
        <w:tab/>
        <w:t>9</w:t>
      </w:r>
      <w:r w:rsidR="00D732BD" w:rsidRPr="003402F5">
        <w:rPr>
          <w:rFonts w:asciiTheme="majorHAnsi" w:hAnsiTheme="majorHAnsi" w:cstheme="minorHAnsi"/>
          <w:sz w:val="24"/>
          <w:szCs w:val="24"/>
        </w:rPr>
        <w:t>%</w:t>
      </w:r>
    </w:p>
    <w:p w:rsidR="00D732BD" w:rsidRPr="003402F5" w:rsidRDefault="00F514A3" w:rsidP="00D732BD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</w:t>
      </w:r>
      <w:r w:rsidR="00D732BD" w:rsidRPr="003402F5">
        <w:rPr>
          <w:rFonts w:asciiTheme="majorHAnsi" w:hAnsiTheme="majorHAnsi" w:cstheme="minorHAnsi"/>
          <w:sz w:val="24"/>
          <w:szCs w:val="24"/>
        </w:rPr>
        <w:t xml:space="preserve">ltre </w:t>
      </w:r>
      <w:r>
        <w:rPr>
          <w:rFonts w:asciiTheme="majorHAnsi" w:hAnsiTheme="majorHAnsi" w:cstheme="minorHAnsi"/>
          <w:sz w:val="24"/>
          <w:szCs w:val="24"/>
        </w:rPr>
        <w:t>8</w:t>
      </w:r>
      <w:r w:rsidR="00D732BD" w:rsidRPr="003402F5">
        <w:rPr>
          <w:rFonts w:asciiTheme="majorHAnsi" w:hAnsiTheme="majorHAnsi" w:cstheme="minorHAnsi"/>
          <w:sz w:val="24"/>
          <w:szCs w:val="24"/>
        </w:rPr>
        <w:t>1 punti:</w:t>
      </w:r>
      <w:r w:rsidR="00D732BD" w:rsidRPr="003402F5">
        <w:rPr>
          <w:rFonts w:asciiTheme="majorHAnsi" w:hAnsiTheme="majorHAnsi" w:cstheme="minorHAnsi"/>
          <w:sz w:val="24"/>
          <w:szCs w:val="24"/>
        </w:rPr>
        <w:tab/>
      </w:r>
      <w:r w:rsidR="00D732BD" w:rsidRPr="003402F5">
        <w:rPr>
          <w:rFonts w:asciiTheme="majorHAnsi" w:hAnsiTheme="majorHAnsi" w:cstheme="minorHAnsi"/>
          <w:sz w:val="24"/>
          <w:szCs w:val="24"/>
        </w:rPr>
        <w:tab/>
        <w:t xml:space="preserve">10% </w:t>
      </w:r>
    </w:p>
    <w:p w:rsidR="00262101" w:rsidRPr="003402F5" w:rsidRDefault="00262101"/>
    <w:sectPr w:rsidR="00262101" w:rsidRPr="003402F5" w:rsidSect="00D732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D"/>
    <w:rsid w:val="00171FBB"/>
    <w:rsid w:val="00262101"/>
    <w:rsid w:val="00303BE9"/>
    <w:rsid w:val="003402F5"/>
    <w:rsid w:val="00417FB1"/>
    <w:rsid w:val="00496089"/>
    <w:rsid w:val="005F6C92"/>
    <w:rsid w:val="006026D3"/>
    <w:rsid w:val="00741CC0"/>
    <w:rsid w:val="00862313"/>
    <w:rsid w:val="008A6090"/>
    <w:rsid w:val="00BF50CE"/>
    <w:rsid w:val="00C70AC7"/>
    <w:rsid w:val="00D732BD"/>
    <w:rsid w:val="00EB4363"/>
    <w:rsid w:val="00F514A3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73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D732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732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732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73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D732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732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732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mattei</dc:creator>
  <cp:lastModifiedBy>Francesca Pacilli</cp:lastModifiedBy>
  <cp:revision>4</cp:revision>
  <dcterms:created xsi:type="dcterms:W3CDTF">2022-03-16T13:40:00Z</dcterms:created>
  <dcterms:modified xsi:type="dcterms:W3CDTF">2022-03-16T13:41:00Z</dcterms:modified>
</cp:coreProperties>
</file>